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9C" w:rsidRPr="00045FA8" w:rsidRDefault="0071039C" w:rsidP="00045FA8">
      <w:pPr>
        <w:jc w:val="both"/>
      </w:pPr>
    </w:p>
    <w:tbl>
      <w:tblPr>
        <w:tblW w:w="10915" w:type="dxa"/>
        <w:tblInd w:w="-601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946"/>
        <w:gridCol w:w="4969"/>
      </w:tblGrid>
      <w:tr w:rsidR="0071039C" w:rsidRPr="00045FA8" w:rsidTr="0075712C">
        <w:trPr>
          <w:trHeight w:val="1003"/>
        </w:trPr>
        <w:tc>
          <w:tcPr>
            <w:tcW w:w="5812" w:type="dxa"/>
            <w:vMerge w:val="restart"/>
            <w:shd w:val="clear" w:color="auto" w:fill="auto"/>
          </w:tcPr>
          <w:p w:rsidR="0071039C" w:rsidRPr="00045FA8" w:rsidRDefault="0071039C" w:rsidP="00045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  <w:r w:rsidRPr="00045FA8">
              <w:rPr>
                <w:rFonts w:ascii="Helvetica" w:eastAsia="Calibri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629025" cy="1181100"/>
                  <wp:effectExtent l="0" t="0" r="9525" b="0"/>
                  <wp:docPr id="2" name="Picture 2" descr="SPOCG LOGO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CG LOGO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39C" w:rsidRPr="00045FA8" w:rsidRDefault="0071039C" w:rsidP="00045FA8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Calibri" w:eastAsia="Calibri" w:hAnsi="Calibri"/>
                <w:noProof/>
              </w:rPr>
            </w:pPr>
          </w:p>
        </w:tc>
        <w:tc>
          <w:tcPr>
            <w:tcW w:w="5103" w:type="dxa"/>
            <w:shd w:val="clear" w:color="auto" w:fill="auto"/>
          </w:tcPr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>Daljam bb, Danilovgrad, Tel: 069 941 505</w:t>
            </w:r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 xml:space="preserve">E- mail: </w:t>
            </w:r>
            <w:hyperlink r:id="rId6" w:history="1">
              <w:r w:rsidRPr="00045FA8">
                <w:rPr>
                  <w:rFonts w:eastAsia="Calibri" w:cs="Arial"/>
                  <w:noProof/>
                  <w:color w:val="0000FF"/>
                  <w:sz w:val="18"/>
                  <w:szCs w:val="18"/>
                  <w:u w:val="single"/>
                </w:rPr>
                <w:t>spocg@t-com.me</w:t>
              </w:r>
            </w:hyperlink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>www pcelarstvo.me</w:t>
            </w:r>
          </w:p>
        </w:tc>
      </w:tr>
      <w:tr w:rsidR="0071039C" w:rsidRPr="00045FA8" w:rsidTr="0075712C">
        <w:trPr>
          <w:trHeight w:val="478"/>
        </w:trPr>
        <w:tc>
          <w:tcPr>
            <w:tcW w:w="5812" w:type="dxa"/>
            <w:vMerge/>
            <w:shd w:val="clear" w:color="auto" w:fill="auto"/>
          </w:tcPr>
          <w:p w:rsidR="0071039C" w:rsidRPr="00045FA8" w:rsidRDefault="0071039C" w:rsidP="00045FA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Helvetica" w:eastAsia="Calibri" w:hAnsi="Helvetica" w:cs="Helvetica"/>
                <w:noProof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 xml:space="preserve">Br. žiro računa: Podgorička banka 550-1347-19;  </w:t>
            </w:r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 xml:space="preserve">CKB  510-31507-94; </w:t>
            </w:r>
          </w:p>
          <w:p w:rsidR="0071039C" w:rsidRPr="00045FA8" w:rsidRDefault="0071039C" w:rsidP="00045FA8">
            <w:pPr>
              <w:spacing w:after="0"/>
              <w:jc w:val="both"/>
              <w:rPr>
                <w:rFonts w:eastAsia="Calibri" w:cs="Arial"/>
                <w:noProof/>
                <w:sz w:val="18"/>
                <w:szCs w:val="18"/>
              </w:rPr>
            </w:pPr>
            <w:r w:rsidRPr="00045FA8">
              <w:rPr>
                <w:rFonts w:eastAsia="Calibri" w:cs="Arial"/>
                <w:noProof/>
                <w:sz w:val="18"/>
                <w:szCs w:val="18"/>
              </w:rPr>
              <w:t>PIB: 02044072</w:t>
            </w:r>
          </w:p>
        </w:tc>
      </w:tr>
    </w:tbl>
    <w:p w:rsidR="0071039C" w:rsidRPr="00045FA8" w:rsidRDefault="0071039C" w:rsidP="00045FA8">
      <w:pPr>
        <w:jc w:val="both"/>
        <w:rPr>
          <w:i/>
        </w:rPr>
      </w:pPr>
    </w:p>
    <w:p w:rsidR="00662815" w:rsidRDefault="00B555C3" w:rsidP="00C20994">
      <w:pPr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Danilovgrad, 04.09</w:t>
      </w:r>
      <w:r w:rsidR="00F870EA" w:rsidRPr="00C20994">
        <w:rPr>
          <w:rFonts w:cs="Arial"/>
          <w:i/>
          <w:sz w:val="22"/>
          <w:szCs w:val="22"/>
        </w:rPr>
        <w:t>.2021.</w:t>
      </w:r>
    </w:p>
    <w:p w:rsidR="00C20994" w:rsidRPr="00C20994" w:rsidRDefault="00C20994" w:rsidP="00C20994">
      <w:pPr>
        <w:jc w:val="both"/>
        <w:rPr>
          <w:rFonts w:cs="Arial"/>
          <w:i/>
          <w:sz w:val="22"/>
          <w:szCs w:val="22"/>
        </w:rPr>
      </w:pPr>
    </w:p>
    <w:p w:rsidR="00973527" w:rsidRPr="00C20994" w:rsidRDefault="00662815" w:rsidP="00C20994">
      <w:pPr>
        <w:jc w:val="both"/>
        <w:rPr>
          <w:rFonts w:cs="Arial"/>
          <w:b/>
          <w:sz w:val="22"/>
          <w:szCs w:val="22"/>
        </w:rPr>
      </w:pPr>
      <w:r w:rsidRPr="00C20994">
        <w:rPr>
          <w:rFonts w:cs="Arial"/>
          <w:b/>
          <w:bCs/>
          <w:sz w:val="22"/>
          <w:szCs w:val="22"/>
        </w:rPr>
        <w:t>POZIV ZA PODN</w:t>
      </w:r>
      <w:r w:rsidR="00B555C3">
        <w:rPr>
          <w:rFonts w:cs="Arial"/>
          <w:b/>
          <w:bCs/>
          <w:sz w:val="22"/>
          <w:szCs w:val="22"/>
        </w:rPr>
        <w:t xml:space="preserve">OŠENJE PONUDE za nabavku </w:t>
      </w:r>
      <w:r w:rsidR="00945CFA" w:rsidRPr="00C20994">
        <w:rPr>
          <w:rFonts w:cs="Arial"/>
          <w:b/>
          <w:bCs/>
          <w:sz w:val="22"/>
          <w:szCs w:val="22"/>
        </w:rPr>
        <w:t>pčelinjih rojeva</w:t>
      </w:r>
      <w:r w:rsidRPr="00C20994">
        <w:rPr>
          <w:rFonts w:cs="Arial"/>
          <w:b/>
          <w:bCs/>
          <w:sz w:val="22"/>
          <w:szCs w:val="22"/>
        </w:rPr>
        <w:t xml:space="preserve"> u okviru </w:t>
      </w:r>
      <w:r w:rsidRPr="00C20994">
        <w:rPr>
          <w:rFonts w:cs="Arial"/>
          <w:b/>
          <w:sz w:val="22"/>
          <w:szCs w:val="22"/>
        </w:rPr>
        <w:t xml:space="preserve"> mjere 1.2. Agrobudžeta - Program unapređivanja</w:t>
      </w:r>
      <w:r w:rsidR="00F870EA" w:rsidRPr="00C20994">
        <w:rPr>
          <w:rFonts w:cs="Arial"/>
          <w:b/>
          <w:sz w:val="22"/>
          <w:szCs w:val="22"/>
        </w:rPr>
        <w:t xml:space="preserve"> pčelarstva,</w:t>
      </w:r>
      <w:r w:rsidR="00AC532C" w:rsidRPr="00C20994">
        <w:rPr>
          <w:rFonts w:cs="Arial"/>
          <w:b/>
          <w:sz w:val="22"/>
          <w:szCs w:val="22"/>
        </w:rPr>
        <w:t xml:space="preserve"> podrška</w:t>
      </w:r>
      <w:r w:rsidR="00F870EA" w:rsidRPr="00C20994">
        <w:rPr>
          <w:rFonts w:cs="Arial"/>
          <w:b/>
          <w:sz w:val="22"/>
          <w:szCs w:val="22"/>
        </w:rPr>
        <w:t xml:space="preserve"> mladim pčelarima početnicima za 2021. godinu</w:t>
      </w:r>
      <w:r w:rsidRPr="00C20994">
        <w:rPr>
          <w:rFonts w:cs="Arial"/>
          <w:b/>
          <w:sz w:val="22"/>
          <w:szCs w:val="22"/>
        </w:rPr>
        <w:t>.</w:t>
      </w:r>
    </w:p>
    <w:p w:rsidR="00C20994" w:rsidRPr="00C20994" w:rsidRDefault="00C20994" w:rsidP="00045FA8">
      <w:pPr>
        <w:jc w:val="both"/>
        <w:rPr>
          <w:rFonts w:cs="Arial"/>
          <w:sz w:val="22"/>
          <w:szCs w:val="22"/>
        </w:rPr>
      </w:pPr>
    </w:p>
    <w:p w:rsidR="006A7FB1" w:rsidRDefault="0097352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Savez pčelarskih organ</w:t>
      </w:r>
      <w:r w:rsidR="00466817" w:rsidRPr="00C20994">
        <w:rPr>
          <w:rFonts w:cs="Arial"/>
          <w:sz w:val="22"/>
          <w:szCs w:val="22"/>
        </w:rPr>
        <w:t>izacija Crne Gore vrši</w:t>
      </w:r>
      <w:r w:rsidR="00B555C3">
        <w:rPr>
          <w:rFonts w:cs="Arial"/>
          <w:sz w:val="22"/>
          <w:szCs w:val="22"/>
        </w:rPr>
        <w:t xml:space="preserve"> nabavku</w:t>
      </w:r>
      <w:r w:rsidR="00F23329" w:rsidRPr="00C20994">
        <w:rPr>
          <w:rFonts w:cs="Arial"/>
          <w:sz w:val="22"/>
          <w:szCs w:val="22"/>
        </w:rPr>
        <w:t xml:space="preserve"> pčelinjih rojeva</w:t>
      </w:r>
      <w:r w:rsidR="00E77CF3" w:rsidRPr="00C20994">
        <w:rPr>
          <w:rFonts w:cs="Arial"/>
          <w:sz w:val="22"/>
          <w:szCs w:val="22"/>
        </w:rPr>
        <w:t xml:space="preserve"> z</w:t>
      </w:r>
      <w:r w:rsidR="00D64274" w:rsidRPr="00C20994">
        <w:rPr>
          <w:rFonts w:cs="Arial"/>
          <w:sz w:val="22"/>
          <w:szCs w:val="22"/>
        </w:rPr>
        <w:t>a program</w:t>
      </w:r>
      <w:r w:rsidR="00F870EA" w:rsidRPr="00C20994">
        <w:rPr>
          <w:rFonts w:cs="Arial"/>
          <w:sz w:val="22"/>
          <w:szCs w:val="22"/>
        </w:rPr>
        <w:t xml:space="preserve"> podsticaja mladim pčelarima početnicima za 2021. godinu.</w:t>
      </w:r>
      <w:r w:rsidR="00D64274" w:rsidRPr="00C20994">
        <w:rPr>
          <w:rFonts w:cs="Arial"/>
          <w:sz w:val="22"/>
          <w:szCs w:val="22"/>
        </w:rPr>
        <w:t xml:space="preserve"> </w:t>
      </w:r>
      <w:r w:rsidRPr="00C20994">
        <w:rPr>
          <w:rFonts w:cs="Arial"/>
          <w:sz w:val="22"/>
          <w:szCs w:val="22"/>
        </w:rPr>
        <w:t xml:space="preserve"> Ovaj projekat se realizuje u okviru mjera podrške Agrobudže</w:t>
      </w:r>
      <w:r w:rsidR="00EF7D41">
        <w:rPr>
          <w:rFonts w:cs="Arial"/>
          <w:sz w:val="22"/>
          <w:szCs w:val="22"/>
        </w:rPr>
        <w:t>ta-</w:t>
      </w:r>
      <w:r w:rsidR="00126FA6" w:rsidRPr="00C20994">
        <w:rPr>
          <w:rFonts w:cs="Arial"/>
          <w:sz w:val="22"/>
          <w:szCs w:val="22"/>
        </w:rPr>
        <w:t>sektor pčelarstva za mjeru 1.2.</w:t>
      </w:r>
      <w:r w:rsidR="00EF7D41">
        <w:rPr>
          <w:rFonts w:cs="Arial"/>
          <w:sz w:val="22"/>
          <w:szCs w:val="22"/>
        </w:rPr>
        <w:t xml:space="preserve"> </w:t>
      </w:r>
    </w:p>
    <w:p w:rsidR="00C368E8" w:rsidRPr="00C20994" w:rsidRDefault="00F870EA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 xml:space="preserve">Podrška mladim pčelarima početnicima. </w:t>
      </w:r>
      <w:r w:rsidR="004E4BED" w:rsidRPr="00C20994">
        <w:rPr>
          <w:rFonts w:cs="Arial"/>
          <w:sz w:val="22"/>
          <w:szCs w:val="22"/>
        </w:rPr>
        <w:t>Predmet na</w:t>
      </w:r>
      <w:r w:rsidR="00B555C3">
        <w:rPr>
          <w:rFonts w:cs="Arial"/>
          <w:sz w:val="22"/>
          <w:szCs w:val="22"/>
        </w:rPr>
        <w:t xml:space="preserve">bavke: </w:t>
      </w:r>
      <w:r w:rsidR="00F23329" w:rsidRPr="00C20994">
        <w:rPr>
          <w:rFonts w:cs="Arial"/>
          <w:sz w:val="22"/>
          <w:szCs w:val="22"/>
        </w:rPr>
        <w:t>pčelinji rojevi na ramovima LR i DB.</w:t>
      </w:r>
      <w:r w:rsidRPr="00C20994">
        <w:rPr>
          <w:rFonts w:cs="Arial"/>
          <w:sz w:val="22"/>
          <w:szCs w:val="22"/>
        </w:rPr>
        <w:t xml:space="preserve"> </w:t>
      </w:r>
    </w:p>
    <w:p w:rsidR="00C20994" w:rsidRPr="00C20994" w:rsidRDefault="00C20994" w:rsidP="00AB390C">
      <w:pPr>
        <w:jc w:val="both"/>
        <w:rPr>
          <w:rFonts w:cs="Arial"/>
          <w:sz w:val="22"/>
          <w:szCs w:val="22"/>
        </w:rPr>
      </w:pPr>
    </w:p>
    <w:p w:rsidR="00AB390C" w:rsidRPr="00C20994" w:rsidRDefault="00F33EDC" w:rsidP="00045FA8">
      <w:pPr>
        <w:jc w:val="both"/>
        <w:rPr>
          <w:rFonts w:cs="Arial"/>
          <w:sz w:val="22"/>
          <w:szCs w:val="22"/>
          <w:u w:val="single"/>
        </w:rPr>
      </w:pPr>
      <w:r w:rsidRPr="00C20994">
        <w:rPr>
          <w:rFonts w:cs="Arial"/>
          <w:sz w:val="22"/>
          <w:szCs w:val="22"/>
          <w:u w:val="single"/>
        </w:rPr>
        <w:t>Ponuda za nabavku pčelinjih rojeva treba da sadrži</w:t>
      </w:r>
      <w:r w:rsidR="00AB390C" w:rsidRPr="00C20994">
        <w:rPr>
          <w:rFonts w:cs="Arial"/>
          <w:sz w:val="22"/>
          <w:szCs w:val="22"/>
          <w:u w:val="single"/>
        </w:rPr>
        <w:t>:</w:t>
      </w:r>
    </w:p>
    <w:p w:rsidR="00AB390C" w:rsidRPr="00C20994" w:rsidRDefault="00F33EDC" w:rsidP="00AB390C">
      <w:pPr>
        <w:pStyle w:val="ListParagraph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 xml:space="preserve">kvantitativni opis pčelinjeg roja </w:t>
      </w:r>
    </w:p>
    <w:p w:rsidR="00CA4B67" w:rsidRPr="00CA4B67" w:rsidRDefault="00F33EDC" w:rsidP="00CA4B67">
      <w:pPr>
        <w:pStyle w:val="ListParagraph"/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karakteristike saća i ramova na kojima se roj nalazi.</w:t>
      </w:r>
    </w:p>
    <w:p w:rsidR="00ED5AB1" w:rsidRPr="00C20994" w:rsidRDefault="00F33EDC" w:rsidP="00C20994">
      <w:pPr>
        <w:pStyle w:val="ListParagraph"/>
        <w:ind w:left="781"/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 xml:space="preserve"> </w:t>
      </w:r>
    </w:p>
    <w:p w:rsidR="00CA4B67" w:rsidRPr="00CA4B67" w:rsidRDefault="00CA4B67" w:rsidP="00CA4B67">
      <w:pPr>
        <w:jc w:val="both"/>
        <w:rPr>
          <w:rFonts w:cs="Arial"/>
          <w:sz w:val="22"/>
          <w:szCs w:val="22"/>
          <w:u w:val="single"/>
        </w:rPr>
      </w:pPr>
      <w:r w:rsidRPr="00CA4B67">
        <w:rPr>
          <w:rFonts w:cs="Arial"/>
          <w:sz w:val="22"/>
          <w:szCs w:val="22"/>
          <w:u w:val="single"/>
        </w:rPr>
        <w:t>Ponude će biti vrednovane na sledeći način:</w:t>
      </w:r>
    </w:p>
    <w:p w:rsidR="00CA4B67" w:rsidRDefault="00CA4B6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Tehnički dio ponude : Finansijski dio ponude = 70:30</w:t>
      </w:r>
    </w:p>
    <w:p w:rsidR="005B5DB1" w:rsidRDefault="005B5DB1" w:rsidP="00045FA8">
      <w:pPr>
        <w:jc w:val="both"/>
        <w:rPr>
          <w:rFonts w:cs="Arial"/>
          <w:sz w:val="22"/>
          <w:szCs w:val="22"/>
        </w:rPr>
      </w:pPr>
    </w:p>
    <w:p w:rsidR="00DF6C21" w:rsidRPr="00C20994" w:rsidRDefault="00ED5AB1" w:rsidP="00045FA8">
      <w:pPr>
        <w:jc w:val="both"/>
        <w:rPr>
          <w:rFonts w:cs="Arial"/>
          <w:sz w:val="22"/>
          <w:szCs w:val="22"/>
        </w:rPr>
      </w:pPr>
      <w:r w:rsidRPr="005B5DB1">
        <w:rPr>
          <w:rFonts w:cs="Arial"/>
          <w:sz w:val="22"/>
          <w:szCs w:val="22"/>
          <w:u w:val="single"/>
        </w:rPr>
        <w:t>Moguće je priložiti najviše dvije</w:t>
      </w:r>
      <w:r w:rsidR="00DF6C21" w:rsidRPr="005B5DB1">
        <w:rPr>
          <w:rFonts w:cs="Arial"/>
          <w:sz w:val="22"/>
          <w:szCs w:val="22"/>
          <w:u w:val="single"/>
        </w:rPr>
        <w:t xml:space="preserve"> opcije</w:t>
      </w:r>
      <w:r w:rsidR="00DF6C21" w:rsidRPr="00C20994">
        <w:rPr>
          <w:rFonts w:cs="Arial"/>
          <w:sz w:val="22"/>
          <w:szCs w:val="22"/>
        </w:rPr>
        <w:t>.</w:t>
      </w:r>
    </w:p>
    <w:p w:rsidR="00AB390C" w:rsidRPr="00C20994" w:rsidRDefault="00B555C3" w:rsidP="00045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Rok za isporuku</w:t>
      </w:r>
      <w:r w:rsidR="00ED5AB1" w:rsidRPr="00CA4B67">
        <w:rPr>
          <w:rFonts w:cs="Arial"/>
          <w:sz w:val="22"/>
          <w:szCs w:val="22"/>
          <w:u w:val="single"/>
        </w:rPr>
        <w:t xml:space="preserve"> rojeva je</w:t>
      </w:r>
      <w:r w:rsidR="00CA4B67" w:rsidRPr="00CA4B67">
        <w:rPr>
          <w:rFonts w:cs="Arial"/>
          <w:sz w:val="22"/>
          <w:szCs w:val="22"/>
          <w:u w:val="single"/>
        </w:rPr>
        <w:t>:</w:t>
      </w:r>
      <w:r w:rsidR="00ED5AB1" w:rsidRPr="00C20994">
        <w:rPr>
          <w:rFonts w:cs="Arial"/>
          <w:sz w:val="22"/>
          <w:szCs w:val="22"/>
        </w:rPr>
        <w:t xml:space="preserve"> </w:t>
      </w:r>
      <w:r w:rsidR="001468D9">
        <w:rPr>
          <w:rFonts w:cs="Arial"/>
          <w:sz w:val="22"/>
          <w:szCs w:val="22"/>
        </w:rPr>
        <w:t>20</w:t>
      </w:r>
      <w:r>
        <w:rPr>
          <w:rFonts w:cs="Arial"/>
          <w:sz w:val="22"/>
          <w:szCs w:val="22"/>
        </w:rPr>
        <w:t>.09</w:t>
      </w:r>
      <w:r w:rsidR="00F870EA" w:rsidRPr="00C20994">
        <w:rPr>
          <w:rFonts w:cs="Arial"/>
          <w:sz w:val="22"/>
          <w:szCs w:val="22"/>
        </w:rPr>
        <w:t>.2021</w:t>
      </w:r>
      <w:r w:rsidR="00D64274" w:rsidRPr="00C20994">
        <w:rPr>
          <w:rFonts w:cs="Arial"/>
          <w:sz w:val="22"/>
          <w:szCs w:val="22"/>
        </w:rPr>
        <w:t xml:space="preserve"> godine. </w:t>
      </w:r>
    </w:p>
    <w:p w:rsidR="00AB390C" w:rsidRPr="00C20994" w:rsidRDefault="00D64274" w:rsidP="00045FA8">
      <w:pPr>
        <w:jc w:val="both"/>
        <w:rPr>
          <w:rFonts w:cs="Arial"/>
          <w:sz w:val="22"/>
          <w:szCs w:val="22"/>
        </w:rPr>
      </w:pPr>
      <w:r w:rsidRPr="00CA4B67">
        <w:rPr>
          <w:rFonts w:cs="Arial"/>
          <w:sz w:val="22"/>
          <w:szCs w:val="22"/>
          <w:u w:val="single"/>
        </w:rPr>
        <w:t>Mjesto isporuke:</w:t>
      </w:r>
      <w:r w:rsidRPr="00C20994">
        <w:rPr>
          <w:rFonts w:cs="Arial"/>
          <w:sz w:val="22"/>
          <w:szCs w:val="22"/>
        </w:rPr>
        <w:t xml:space="preserve"> Kuća meda, Daljam bb, 81412 Spuž-Danilovgrad.</w:t>
      </w:r>
      <w:r w:rsidR="001468D9">
        <w:rPr>
          <w:rFonts w:cs="Arial"/>
          <w:sz w:val="22"/>
          <w:szCs w:val="22"/>
        </w:rPr>
        <w:t xml:space="preserve"> ( opciono: lokacija mladog pčelara)</w:t>
      </w:r>
      <w:bookmarkStart w:id="0" w:name="_GoBack"/>
      <w:bookmarkEnd w:id="0"/>
    </w:p>
    <w:p w:rsidR="00C90CDC" w:rsidRPr="00C20994" w:rsidRDefault="00B555C3" w:rsidP="00045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Prevoz</w:t>
      </w:r>
      <w:r w:rsidR="00ED5AB1" w:rsidRPr="00C20994">
        <w:rPr>
          <w:rFonts w:cs="Arial"/>
          <w:sz w:val="22"/>
          <w:szCs w:val="22"/>
        </w:rPr>
        <w:t xml:space="preserve"> pčelinjih rojeva</w:t>
      </w:r>
      <w:r w:rsidR="00AB390C" w:rsidRPr="00C20994">
        <w:rPr>
          <w:rFonts w:cs="Arial"/>
          <w:sz w:val="22"/>
          <w:szCs w:val="22"/>
        </w:rPr>
        <w:t xml:space="preserve"> odnosno istovar istih pada na teret ponuđača</w:t>
      </w:r>
      <w:r w:rsidR="006A7FB1">
        <w:rPr>
          <w:rFonts w:cs="Arial"/>
          <w:sz w:val="22"/>
          <w:szCs w:val="22"/>
        </w:rPr>
        <w:t>.</w:t>
      </w:r>
    </w:p>
    <w:p w:rsidR="00AB390C" w:rsidRPr="00C20994" w:rsidRDefault="00AB390C" w:rsidP="00045FA8">
      <w:pPr>
        <w:jc w:val="both"/>
        <w:rPr>
          <w:rFonts w:cs="Arial"/>
          <w:sz w:val="22"/>
          <w:szCs w:val="22"/>
          <w:u w:val="single"/>
        </w:rPr>
      </w:pPr>
    </w:p>
    <w:p w:rsidR="00AB390C" w:rsidRPr="00C20994" w:rsidRDefault="00AB390C" w:rsidP="00045FA8">
      <w:pPr>
        <w:jc w:val="both"/>
        <w:rPr>
          <w:rFonts w:cs="Arial"/>
          <w:sz w:val="22"/>
          <w:szCs w:val="22"/>
          <w:u w:val="single"/>
        </w:rPr>
      </w:pPr>
    </w:p>
    <w:p w:rsidR="00C20994" w:rsidRDefault="00C20994" w:rsidP="00045FA8">
      <w:pPr>
        <w:jc w:val="both"/>
        <w:rPr>
          <w:rFonts w:cs="Arial"/>
          <w:sz w:val="22"/>
          <w:szCs w:val="22"/>
          <w:u w:val="single"/>
        </w:rPr>
      </w:pPr>
    </w:p>
    <w:p w:rsidR="00C20994" w:rsidRDefault="00C20994" w:rsidP="00045FA8">
      <w:pPr>
        <w:jc w:val="both"/>
        <w:rPr>
          <w:rFonts w:cs="Arial"/>
          <w:sz w:val="22"/>
          <w:szCs w:val="22"/>
          <w:u w:val="single"/>
        </w:rPr>
      </w:pPr>
    </w:p>
    <w:p w:rsidR="00AB390C" w:rsidRPr="00C20994" w:rsidRDefault="004E4BED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  <w:u w:val="single"/>
        </w:rPr>
        <w:lastRenderedPageBreak/>
        <w:t>Uslovi i način plać</w:t>
      </w:r>
      <w:r w:rsidR="00C20994">
        <w:rPr>
          <w:rFonts w:cs="Arial"/>
          <w:sz w:val="22"/>
          <w:szCs w:val="22"/>
          <w:u w:val="single"/>
        </w:rPr>
        <w:t>a</w:t>
      </w:r>
      <w:r w:rsidRPr="00C20994">
        <w:rPr>
          <w:rFonts w:cs="Arial"/>
          <w:sz w:val="22"/>
          <w:szCs w:val="22"/>
          <w:u w:val="single"/>
        </w:rPr>
        <w:t>nja:</w:t>
      </w:r>
      <w:r w:rsidRPr="00C20994">
        <w:rPr>
          <w:rFonts w:cs="Arial"/>
          <w:sz w:val="22"/>
          <w:szCs w:val="22"/>
        </w:rPr>
        <w:t xml:space="preserve"> </w:t>
      </w:r>
    </w:p>
    <w:p w:rsidR="00AB390C" w:rsidRPr="00C20994" w:rsidRDefault="00B555C3" w:rsidP="00AB390C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Plaćanje </w:t>
      </w:r>
      <w:r w:rsidR="00ED5AB1" w:rsidRPr="00C20994">
        <w:rPr>
          <w:rFonts w:cs="Arial"/>
          <w:sz w:val="22"/>
          <w:szCs w:val="22"/>
        </w:rPr>
        <w:t>pčelinjih rojeva</w:t>
      </w:r>
      <w:r w:rsidR="004E4BED" w:rsidRPr="00C20994">
        <w:rPr>
          <w:rFonts w:cs="Arial"/>
          <w:sz w:val="22"/>
          <w:szCs w:val="22"/>
        </w:rPr>
        <w:t xml:space="preserve"> će se izvršiti nakon š</w:t>
      </w:r>
      <w:r>
        <w:rPr>
          <w:rFonts w:cs="Arial"/>
          <w:sz w:val="22"/>
          <w:szCs w:val="22"/>
        </w:rPr>
        <w:t>to komisija utvrdi da su</w:t>
      </w:r>
      <w:r w:rsidR="00ED5AB1" w:rsidRPr="00C20994">
        <w:rPr>
          <w:rFonts w:cs="Arial"/>
          <w:sz w:val="22"/>
          <w:szCs w:val="22"/>
        </w:rPr>
        <w:t xml:space="preserve"> pčelinji rojevi</w:t>
      </w:r>
      <w:r w:rsidR="004E4BED" w:rsidRPr="00C20994">
        <w:rPr>
          <w:rFonts w:cs="Arial"/>
          <w:sz w:val="22"/>
          <w:szCs w:val="22"/>
        </w:rPr>
        <w:t xml:space="preserve"> u skladu sa navedenim karakteristikama iz ponude. </w:t>
      </w:r>
    </w:p>
    <w:p w:rsidR="00AB390C" w:rsidRPr="00C20994" w:rsidRDefault="004E4BED" w:rsidP="00045FA8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 xml:space="preserve">Plaćanje se vrši preko žiro računa Saveza na </w:t>
      </w:r>
      <w:r w:rsidR="009877A5" w:rsidRPr="00C20994">
        <w:rPr>
          <w:rFonts w:cs="Arial"/>
          <w:sz w:val="22"/>
          <w:szCs w:val="22"/>
        </w:rPr>
        <w:t xml:space="preserve">žiro </w:t>
      </w:r>
      <w:r w:rsidR="00E77CF3" w:rsidRPr="00C20994">
        <w:rPr>
          <w:rFonts w:cs="Arial"/>
          <w:sz w:val="22"/>
          <w:szCs w:val="22"/>
        </w:rPr>
        <w:t xml:space="preserve">račun isporučioca </w:t>
      </w:r>
      <w:r w:rsidR="00417F02" w:rsidRPr="00C20994">
        <w:rPr>
          <w:rFonts w:cs="Arial"/>
          <w:sz w:val="22"/>
          <w:szCs w:val="22"/>
        </w:rPr>
        <w:t xml:space="preserve">i </w:t>
      </w:r>
      <w:r w:rsidR="00E77CF3" w:rsidRPr="00C20994">
        <w:rPr>
          <w:rFonts w:cs="Arial"/>
          <w:sz w:val="22"/>
          <w:szCs w:val="22"/>
        </w:rPr>
        <w:t>ne duže od mj</w:t>
      </w:r>
      <w:r w:rsidR="00B555C3">
        <w:rPr>
          <w:rFonts w:cs="Arial"/>
          <w:sz w:val="22"/>
          <w:szCs w:val="22"/>
        </w:rPr>
        <w:t>esec dana nakon isporuke</w:t>
      </w:r>
      <w:r w:rsidR="00ED5AB1" w:rsidRPr="00C20994">
        <w:rPr>
          <w:rFonts w:cs="Arial"/>
          <w:sz w:val="22"/>
          <w:szCs w:val="22"/>
        </w:rPr>
        <w:t xml:space="preserve"> pčelinjih rojeva</w:t>
      </w:r>
      <w:r w:rsidR="00E77CF3" w:rsidRPr="00C20994">
        <w:rPr>
          <w:rFonts w:cs="Arial"/>
          <w:sz w:val="22"/>
          <w:szCs w:val="22"/>
        </w:rPr>
        <w:t>.</w:t>
      </w:r>
    </w:p>
    <w:p w:rsidR="009A3D5A" w:rsidRPr="00C20994" w:rsidRDefault="002D4C97" w:rsidP="00045FA8">
      <w:pPr>
        <w:pStyle w:val="ListParagraph"/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U slučaju kašnjenja</w:t>
      </w:r>
      <w:r w:rsidR="007C251B" w:rsidRPr="00C20994">
        <w:rPr>
          <w:rFonts w:cs="Arial"/>
          <w:sz w:val="22"/>
          <w:szCs w:val="22"/>
        </w:rPr>
        <w:t xml:space="preserve"> </w:t>
      </w:r>
      <w:r w:rsidRPr="00C20994">
        <w:rPr>
          <w:rFonts w:cs="Arial"/>
          <w:sz w:val="22"/>
          <w:szCs w:val="22"/>
        </w:rPr>
        <w:t>u isporuci predviđeni su penali.</w:t>
      </w:r>
    </w:p>
    <w:p w:rsidR="00AB390C" w:rsidRPr="00C20994" w:rsidRDefault="00F436C1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  <w:u w:val="single"/>
        </w:rPr>
        <w:t>Ponude slati preporučenom poštom na adresu</w:t>
      </w:r>
      <w:r w:rsidR="00AB390C" w:rsidRPr="00C20994">
        <w:rPr>
          <w:rFonts w:cs="Arial"/>
          <w:sz w:val="22"/>
          <w:szCs w:val="22"/>
          <w:u w:val="single"/>
        </w:rPr>
        <w:t>:</w:t>
      </w:r>
      <w:r w:rsidRPr="00C20994">
        <w:rPr>
          <w:rFonts w:cs="Arial"/>
          <w:sz w:val="22"/>
          <w:szCs w:val="22"/>
        </w:rPr>
        <w:t xml:space="preserve">  </w:t>
      </w:r>
    </w:p>
    <w:p w:rsidR="00AB390C" w:rsidRPr="00C20994" w:rsidRDefault="00B555C3" w:rsidP="00045FA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Savez pčelarskih organizacija Crne Gore</w:t>
      </w:r>
      <w:r w:rsidR="00AB390C" w:rsidRPr="00C20994">
        <w:rPr>
          <w:rFonts w:cs="Arial"/>
          <w:sz w:val="22"/>
          <w:szCs w:val="22"/>
        </w:rPr>
        <w:t xml:space="preserve">, </w:t>
      </w:r>
      <w:r w:rsidR="00F436C1" w:rsidRPr="00C20994">
        <w:rPr>
          <w:rFonts w:cs="Arial"/>
          <w:sz w:val="22"/>
          <w:szCs w:val="22"/>
        </w:rPr>
        <w:t xml:space="preserve">Kuća meda, Daljam bb 81412 Spuž-Danilovgrad. </w:t>
      </w:r>
    </w:p>
    <w:p w:rsidR="00AB390C" w:rsidRPr="00C20994" w:rsidRDefault="00F870EA" w:rsidP="00045FA8">
      <w:pPr>
        <w:jc w:val="both"/>
        <w:rPr>
          <w:rFonts w:cs="Arial"/>
          <w:sz w:val="22"/>
          <w:szCs w:val="22"/>
          <w:u w:val="single"/>
        </w:rPr>
      </w:pPr>
      <w:r w:rsidRPr="00C20994">
        <w:rPr>
          <w:rFonts w:cs="Arial"/>
          <w:sz w:val="22"/>
          <w:szCs w:val="22"/>
          <w:u w:val="single"/>
        </w:rPr>
        <w:t xml:space="preserve">Rok za dostavljanje ponuda je </w:t>
      </w:r>
      <w:r w:rsidR="00B555C3">
        <w:rPr>
          <w:rFonts w:cs="Arial"/>
          <w:sz w:val="22"/>
          <w:szCs w:val="22"/>
          <w:u w:val="single"/>
        </w:rPr>
        <w:t>do 09.09</w:t>
      </w:r>
      <w:r w:rsidRPr="00C20994">
        <w:rPr>
          <w:rFonts w:cs="Arial"/>
          <w:sz w:val="22"/>
          <w:szCs w:val="22"/>
          <w:u w:val="single"/>
        </w:rPr>
        <w:t>.2021</w:t>
      </w:r>
      <w:r w:rsidR="00F436C1" w:rsidRPr="00C20994">
        <w:rPr>
          <w:rFonts w:cs="Arial"/>
          <w:sz w:val="22"/>
          <w:szCs w:val="22"/>
          <w:u w:val="single"/>
        </w:rPr>
        <w:t xml:space="preserve"> godine</w:t>
      </w:r>
      <w:r w:rsidR="00E55DBE" w:rsidRPr="00C20994">
        <w:rPr>
          <w:rFonts w:cs="Arial"/>
          <w:sz w:val="22"/>
          <w:szCs w:val="22"/>
          <w:u w:val="single"/>
        </w:rPr>
        <w:t xml:space="preserve">. </w:t>
      </w:r>
    </w:p>
    <w:p w:rsidR="00AB390C" w:rsidRDefault="00E55DBE" w:rsidP="00045FA8">
      <w:pPr>
        <w:jc w:val="both"/>
        <w:rPr>
          <w:rFonts w:cs="Arial"/>
          <w:sz w:val="22"/>
          <w:szCs w:val="22"/>
          <w:u w:val="single"/>
        </w:rPr>
      </w:pPr>
      <w:r w:rsidRPr="00C20994">
        <w:rPr>
          <w:rFonts w:cs="Arial"/>
          <w:sz w:val="22"/>
          <w:szCs w:val="22"/>
          <w:u w:val="single"/>
        </w:rPr>
        <w:t xml:space="preserve">Otvaranje ponuda će </w:t>
      </w:r>
      <w:r w:rsidR="00B555C3">
        <w:rPr>
          <w:rFonts w:cs="Arial"/>
          <w:sz w:val="22"/>
          <w:szCs w:val="22"/>
          <w:u w:val="single"/>
        </w:rPr>
        <w:t>biti 13.09</w:t>
      </w:r>
      <w:r w:rsidR="00F870EA" w:rsidRPr="00C20994">
        <w:rPr>
          <w:rFonts w:cs="Arial"/>
          <w:sz w:val="22"/>
          <w:szCs w:val="22"/>
          <w:u w:val="single"/>
        </w:rPr>
        <w:t>.2021</w:t>
      </w:r>
      <w:r w:rsidR="00F436C1" w:rsidRPr="00C20994">
        <w:rPr>
          <w:rFonts w:cs="Arial"/>
          <w:sz w:val="22"/>
          <w:szCs w:val="22"/>
          <w:u w:val="single"/>
        </w:rPr>
        <w:t xml:space="preserve"> godine</w:t>
      </w:r>
      <w:r w:rsidR="00E77CF3" w:rsidRPr="00C20994">
        <w:rPr>
          <w:rFonts w:cs="Arial"/>
          <w:sz w:val="22"/>
          <w:szCs w:val="22"/>
          <w:u w:val="single"/>
        </w:rPr>
        <w:t xml:space="preserve">. </w:t>
      </w:r>
    </w:p>
    <w:p w:rsidR="00CA4B67" w:rsidRPr="00C20994" w:rsidRDefault="00CA4B67" w:rsidP="00045FA8">
      <w:pPr>
        <w:jc w:val="both"/>
        <w:rPr>
          <w:rFonts w:cs="Arial"/>
          <w:sz w:val="22"/>
          <w:szCs w:val="22"/>
        </w:rPr>
      </w:pPr>
    </w:p>
    <w:p w:rsidR="00CA4B67" w:rsidRPr="00C20994" w:rsidRDefault="00E77CF3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O rezultatima sprovedene procedura svi aplikanti će biti obaviješteni.</w:t>
      </w:r>
    </w:p>
    <w:p w:rsidR="007C251B" w:rsidRPr="00C20994" w:rsidRDefault="00F436C1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Nakon od</w:t>
      </w:r>
      <w:r w:rsidR="00A725CE" w:rsidRPr="00C20994">
        <w:rPr>
          <w:rFonts w:cs="Arial"/>
          <w:sz w:val="22"/>
          <w:szCs w:val="22"/>
        </w:rPr>
        <w:t>abira najpovoljnijeg ponuđača, S</w:t>
      </w:r>
      <w:r w:rsidRPr="00C20994">
        <w:rPr>
          <w:rFonts w:cs="Arial"/>
          <w:sz w:val="22"/>
          <w:szCs w:val="22"/>
        </w:rPr>
        <w:t>avez će sa istim po</w:t>
      </w:r>
      <w:r w:rsidR="00B555C3">
        <w:rPr>
          <w:rFonts w:cs="Arial"/>
          <w:sz w:val="22"/>
          <w:szCs w:val="22"/>
        </w:rPr>
        <w:t>tpisati Ugovor o nabavci</w:t>
      </w:r>
      <w:r w:rsidR="0041661B" w:rsidRPr="00C20994">
        <w:rPr>
          <w:rFonts w:cs="Arial"/>
          <w:sz w:val="22"/>
          <w:szCs w:val="22"/>
        </w:rPr>
        <w:t xml:space="preserve"> pčelinjih rojeva.</w:t>
      </w:r>
    </w:p>
    <w:p w:rsidR="00AF0DD7" w:rsidRPr="00CA4B67" w:rsidRDefault="00AF0DD7" w:rsidP="00CA4B67">
      <w:pPr>
        <w:spacing w:before="100" w:beforeAutospacing="1" w:after="100" w:afterAutospacing="1"/>
        <w:jc w:val="both"/>
      </w:pPr>
      <w:r w:rsidRPr="00C20994">
        <w:rPr>
          <w:rFonts w:cs="Arial"/>
          <w:sz w:val="22"/>
          <w:szCs w:val="22"/>
        </w:rPr>
        <w:t>U slučaju da su Vam potrebne dodatne informacije ili pojašnjenje molim Vas da me kontaktirate putem e-mail-a.</w:t>
      </w:r>
      <w:r w:rsidR="00AB390C" w:rsidRPr="00C20994">
        <w:rPr>
          <w:rFonts w:cs="Arial"/>
          <w:sz w:val="22"/>
          <w:szCs w:val="22"/>
        </w:rPr>
        <w:t xml:space="preserve"> </w:t>
      </w:r>
      <w:hyperlink r:id="rId7" w:tgtFrame="_blank" w:history="1">
        <w:r w:rsidR="00CA4B67" w:rsidRPr="00045FA8">
          <w:rPr>
            <w:rStyle w:val="Hyperlink"/>
          </w:rPr>
          <w:t>spocg@t-com.me</w:t>
        </w:r>
      </w:hyperlink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 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Srdačan pozdrav,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 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V</w:t>
      </w:r>
      <w:r w:rsidR="009A3D5A" w:rsidRPr="00C20994">
        <w:rPr>
          <w:rFonts w:cs="Arial"/>
          <w:sz w:val="22"/>
          <w:szCs w:val="22"/>
        </w:rPr>
        <w:t>ladimir Radulović,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Tehnički sekretar, Technical Secretary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Savez pčelarskih organizacija Crne Gore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Confederation of bee-keeping organizations of Montenegro</w:t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noProof/>
          <w:sz w:val="22"/>
          <w:szCs w:val="22"/>
          <w:lang w:val="en-GB" w:eastAsia="en-GB"/>
        </w:rPr>
        <w:drawing>
          <wp:inline distT="0" distB="0" distL="0" distR="0">
            <wp:extent cx="1595120" cy="525145"/>
            <wp:effectExtent l="19050" t="0" r="5080" b="0"/>
            <wp:docPr id="1" name="m_-1624940242720324090Picture 1" descr="SPOCG LOG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1624940242720324090Picture 1" descr="SPOCG LOGO OK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DD7" w:rsidRPr="00C20994" w:rsidRDefault="00AF0DD7" w:rsidP="00045FA8">
      <w:pPr>
        <w:jc w:val="both"/>
        <w:rPr>
          <w:rFonts w:cs="Arial"/>
          <w:sz w:val="22"/>
          <w:szCs w:val="22"/>
        </w:rPr>
      </w:pPr>
      <w:r w:rsidRPr="00C20994">
        <w:rPr>
          <w:rFonts w:cs="Arial"/>
          <w:sz w:val="22"/>
          <w:szCs w:val="22"/>
        </w:rPr>
        <w:t>Kuća meda, Grbe bb, 81410 Danilovgrad, Crna Gora-Montenegro</w:t>
      </w:r>
    </w:p>
    <w:p w:rsidR="00AF0DD7" w:rsidRPr="00045FA8" w:rsidRDefault="001468D9" w:rsidP="00045FA8">
      <w:pPr>
        <w:spacing w:before="100" w:beforeAutospacing="1" w:after="100" w:afterAutospacing="1"/>
        <w:jc w:val="both"/>
      </w:pPr>
      <w:hyperlink r:id="rId10" w:tgtFrame="_blank" w:history="1">
        <w:r w:rsidR="00AF0DD7" w:rsidRPr="00045FA8">
          <w:rPr>
            <w:rStyle w:val="Hyperlink"/>
          </w:rPr>
          <w:t>+38269941505</w:t>
        </w:r>
      </w:hyperlink>
    </w:p>
    <w:p w:rsidR="00AF0DD7" w:rsidRPr="00045FA8" w:rsidRDefault="001468D9" w:rsidP="00045FA8">
      <w:pPr>
        <w:spacing w:before="100" w:beforeAutospacing="1" w:after="100" w:afterAutospacing="1"/>
        <w:jc w:val="both"/>
      </w:pPr>
      <w:hyperlink r:id="rId11" w:tgtFrame="_blank" w:history="1">
        <w:r w:rsidR="00AF0DD7" w:rsidRPr="00045FA8">
          <w:rPr>
            <w:rStyle w:val="Hyperlink"/>
          </w:rPr>
          <w:t>spocg@t-com.me</w:t>
        </w:r>
      </w:hyperlink>
    </w:p>
    <w:p w:rsidR="00AF0DD7" w:rsidRPr="00045FA8" w:rsidRDefault="001468D9" w:rsidP="00045FA8">
      <w:pPr>
        <w:spacing w:before="100" w:beforeAutospacing="1" w:after="100" w:afterAutospacing="1"/>
        <w:jc w:val="both"/>
      </w:pPr>
      <w:hyperlink r:id="rId12" w:tgtFrame="_blank" w:history="1">
        <w:r w:rsidR="00AF0DD7" w:rsidRPr="00045FA8">
          <w:rPr>
            <w:rStyle w:val="Hyperlink"/>
            <w:lang w:val="en-GB"/>
          </w:rPr>
          <w:t>www.pcelarstvo.me</w:t>
        </w:r>
      </w:hyperlink>
    </w:p>
    <w:p w:rsidR="0071039C" w:rsidRPr="00045FA8" w:rsidRDefault="0071039C" w:rsidP="00045FA8">
      <w:pPr>
        <w:jc w:val="both"/>
        <w:rPr>
          <w:rFonts w:ascii="Times New Roman" w:hAnsi="Times New Roman"/>
          <w:sz w:val="22"/>
          <w:szCs w:val="22"/>
        </w:rPr>
      </w:pPr>
    </w:p>
    <w:p w:rsidR="001B32B0" w:rsidRDefault="001B32B0" w:rsidP="00045FA8">
      <w:pPr>
        <w:jc w:val="both"/>
        <w:rPr>
          <w:rFonts w:ascii="Times New Roman" w:hAnsi="Times New Roman"/>
          <w:sz w:val="22"/>
          <w:szCs w:val="22"/>
        </w:rPr>
      </w:pPr>
    </w:p>
    <w:p w:rsidR="001468D9" w:rsidRDefault="001468D9" w:rsidP="00045FA8">
      <w:pPr>
        <w:jc w:val="both"/>
        <w:rPr>
          <w:rFonts w:ascii="Times New Roman" w:hAnsi="Times New Roman"/>
          <w:sz w:val="22"/>
          <w:szCs w:val="22"/>
        </w:rPr>
      </w:pPr>
    </w:p>
    <w:p w:rsidR="001468D9" w:rsidRDefault="001468D9" w:rsidP="00045FA8">
      <w:pPr>
        <w:jc w:val="both"/>
        <w:rPr>
          <w:rFonts w:ascii="Times New Roman" w:hAnsi="Times New Roman"/>
          <w:sz w:val="22"/>
          <w:szCs w:val="22"/>
        </w:rPr>
      </w:pPr>
    </w:p>
    <w:p w:rsidR="001468D9" w:rsidRPr="005B5DB1" w:rsidRDefault="001468D9" w:rsidP="00045FA8">
      <w:pPr>
        <w:jc w:val="both"/>
        <w:rPr>
          <w:rFonts w:cs="Arial"/>
          <w:sz w:val="22"/>
          <w:szCs w:val="22"/>
        </w:rPr>
      </w:pPr>
    </w:p>
    <w:p w:rsidR="00F97358" w:rsidRDefault="00F97358" w:rsidP="00045FA8">
      <w:pPr>
        <w:jc w:val="both"/>
        <w:rPr>
          <w:rFonts w:cs="Arial"/>
          <w:sz w:val="22"/>
          <w:szCs w:val="22"/>
        </w:rPr>
      </w:pPr>
      <w:r w:rsidRPr="005B5DB1">
        <w:rPr>
          <w:rFonts w:cs="Arial"/>
          <w:sz w:val="22"/>
          <w:szCs w:val="22"/>
        </w:rPr>
        <w:t>SPECIFIKCIJA MINIMALNIH USLOVA ZA PČELINJI ROJ</w:t>
      </w:r>
      <w:r w:rsidR="001468D9">
        <w:rPr>
          <w:rFonts w:cs="Arial"/>
          <w:sz w:val="22"/>
          <w:szCs w:val="22"/>
        </w:rPr>
        <w:t xml:space="preserve"> NA</w:t>
      </w:r>
      <w:r w:rsidRPr="005B5DB1">
        <w:rPr>
          <w:rFonts w:cs="Arial"/>
          <w:sz w:val="22"/>
          <w:szCs w:val="22"/>
        </w:rPr>
        <w:t xml:space="preserve"> LR I DB</w:t>
      </w:r>
      <w:r w:rsidR="001468D9">
        <w:rPr>
          <w:rFonts w:cs="Arial"/>
          <w:sz w:val="22"/>
          <w:szCs w:val="22"/>
        </w:rPr>
        <w:t xml:space="preserve"> RAMOVIMA</w:t>
      </w:r>
    </w:p>
    <w:p w:rsidR="001468D9" w:rsidRDefault="001468D9" w:rsidP="00045FA8">
      <w:pPr>
        <w:jc w:val="both"/>
        <w:rPr>
          <w:rFonts w:cs="Arial"/>
          <w:sz w:val="22"/>
          <w:szCs w:val="22"/>
        </w:rPr>
      </w:pPr>
    </w:p>
    <w:p w:rsidR="001468D9" w:rsidRDefault="001468D9" w:rsidP="001468D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Pčelinji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roj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sastoji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sedam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ramova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čega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pet </w:t>
      </w:r>
      <w:proofErr w:type="spellStart"/>
      <w:r>
        <w:rPr>
          <w:sz w:val="24"/>
          <w:szCs w:val="24"/>
          <w:lang w:val="en-US"/>
        </w:rPr>
        <w:t>ramova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medom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polenom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Pokrivenost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ramova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medom</w:t>
      </w:r>
      <w:proofErr w:type="spellEnd"/>
      <w:r>
        <w:rPr>
          <w:sz w:val="24"/>
          <w:szCs w:val="24"/>
          <w:lang w:val="en-US"/>
        </w:rPr>
        <w:t xml:space="preserve"> mora </w:t>
      </w:r>
      <w:proofErr w:type="spellStart"/>
      <w:r>
        <w:rPr>
          <w:sz w:val="24"/>
          <w:szCs w:val="24"/>
          <w:lang w:val="en-US"/>
        </w:rPr>
        <w:t>biti</w:t>
      </w:r>
      <w:proofErr w:type="spellEnd"/>
      <w:r>
        <w:rPr>
          <w:sz w:val="24"/>
          <w:szCs w:val="24"/>
          <w:lang w:val="en-US"/>
        </w:rPr>
        <w:t xml:space="preserve"> minimum 2/3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rama</w:t>
      </w:r>
      <w:proofErr w:type="spellEnd"/>
      <w:r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Pokrivenost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rama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pčelom</w:t>
      </w:r>
      <w:proofErr w:type="spellEnd"/>
      <w:r>
        <w:rPr>
          <w:sz w:val="24"/>
          <w:szCs w:val="24"/>
          <w:lang w:val="en-US"/>
        </w:rPr>
        <w:t xml:space="preserve"> mora </w:t>
      </w:r>
      <w:proofErr w:type="spellStart"/>
      <w:r>
        <w:rPr>
          <w:sz w:val="24"/>
          <w:szCs w:val="24"/>
          <w:lang w:val="en-US"/>
        </w:rPr>
        <w:t>biti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najmanje</w:t>
      </w:r>
      <w:proofErr w:type="spellEnd"/>
      <w:r>
        <w:rPr>
          <w:sz w:val="24"/>
          <w:szCs w:val="24"/>
          <w:lang w:val="en-US"/>
        </w:rPr>
        <w:t xml:space="preserve"> 40 %.</w:t>
      </w:r>
    </w:p>
    <w:p w:rsidR="001468D9" w:rsidRDefault="001468D9" w:rsidP="001468D9">
      <w:p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Pčelinji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roj</w:t>
      </w:r>
      <w:proofErr w:type="spellEnd"/>
      <w:r>
        <w:rPr>
          <w:sz w:val="24"/>
          <w:szCs w:val="24"/>
          <w:lang w:val="en-US"/>
        </w:rPr>
        <w:t xml:space="preserve"> mora </w:t>
      </w:r>
      <w:proofErr w:type="spellStart"/>
      <w:r>
        <w:rPr>
          <w:sz w:val="24"/>
          <w:szCs w:val="24"/>
          <w:lang w:val="en-US"/>
        </w:rPr>
        <w:t>imati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obilježenu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maticu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iz</w:t>
      </w:r>
      <w:proofErr w:type="spellEnd"/>
      <w:r>
        <w:rPr>
          <w:sz w:val="24"/>
          <w:szCs w:val="24"/>
          <w:lang w:val="en-US"/>
        </w:rPr>
        <w:t xml:space="preserve"> 2021 </w:t>
      </w:r>
      <w:proofErr w:type="spellStart"/>
      <w:r>
        <w:rPr>
          <w:sz w:val="24"/>
          <w:szCs w:val="24"/>
          <w:lang w:val="en-US"/>
        </w:rPr>
        <w:t>godine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Isporučioc</w:t>
      </w:r>
      <w:proofErr w:type="spellEnd"/>
      <w:r>
        <w:rPr>
          <w:sz w:val="24"/>
          <w:szCs w:val="24"/>
          <w:lang w:val="en-US"/>
        </w:rPr>
        <w:t xml:space="preserve"> je </w:t>
      </w:r>
      <w:proofErr w:type="spellStart"/>
      <w:r>
        <w:rPr>
          <w:sz w:val="24"/>
          <w:szCs w:val="24"/>
          <w:lang w:val="en-US"/>
        </w:rPr>
        <w:t>dužan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dostaviti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potvrdu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od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veterinarske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ambulante</w:t>
      </w:r>
      <w:proofErr w:type="spellEnd"/>
      <w:r>
        <w:rPr>
          <w:sz w:val="24"/>
          <w:szCs w:val="24"/>
          <w:lang w:val="en-US"/>
        </w:rPr>
        <w:t xml:space="preserve"> da </w:t>
      </w:r>
      <w:proofErr w:type="spellStart"/>
      <w:r>
        <w:rPr>
          <w:sz w:val="24"/>
          <w:szCs w:val="24"/>
          <w:lang w:val="en-US"/>
        </w:rPr>
        <w:t>pčelinji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rojevi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nijesu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oboljeli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nekih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bolesti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Potvrda</w:t>
      </w:r>
      <w:proofErr w:type="spellEnd"/>
      <w:r>
        <w:rPr>
          <w:sz w:val="24"/>
          <w:szCs w:val="24"/>
          <w:lang w:val="en-US"/>
        </w:rPr>
        <w:t xml:space="preserve"> ne </w:t>
      </w:r>
      <w:proofErr w:type="spellStart"/>
      <w:r>
        <w:rPr>
          <w:sz w:val="24"/>
          <w:szCs w:val="24"/>
          <w:lang w:val="en-US"/>
        </w:rPr>
        <w:t>smije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starija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od</w:t>
      </w:r>
      <w:proofErr w:type="gramEnd"/>
      <w:r>
        <w:rPr>
          <w:sz w:val="24"/>
          <w:szCs w:val="24"/>
          <w:lang w:val="en-US"/>
        </w:rPr>
        <w:t xml:space="preserve"> 20 dana od dana </w:t>
      </w:r>
      <w:proofErr w:type="spellStart"/>
      <w:r>
        <w:rPr>
          <w:sz w:val="24"/>
          <w:szCs w:val="24"/>
          <w:lang w:val="en-US"/>
        </w:rPr>
        <w:t>isporuke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pčelinjih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rojeva</w:t>
      </w:r>
      <w:proofErr w:type="spellEnd"/>
      <w:r>
        <w:rPr>
          <w:sz w:val="24"/>
          <w:szCs w:val="24"/>
          <w:lang w:val="en-US"/>
        </w:rPr>
        <w:t xml:space="preserve">. </w:t>
      </w:r>
    </w:p>
    <w:p w:rsidR="001468D9" w:rsidRDefault="001468D9" w:rsidP="001468D9">
      <w:pPr>
        <w:jc w:val="both"/>
        <w:rPr>
          <w:sz w:val="24"/>
          <w:szCs w:val="24"/>
          <w:lang w:val="en-US"/>
        </w:rPr>
      </w:pPr>
    </w:p>
    <w:p w:rsidR="001468D9" w:rsidRDefault="001468D9" w:rsidP="001468D9"/>
    <w:p w:rsidR="001468D9" w:rsidRPr="005B5DB1" w:rsidRDefault="001468D9" w:rsidP="00045FA8">
      <w:pPr>
        <w:jc w:val="both"/>
        <w:rPr>
          <w:rFonts w:cs="Arial"/>
          <w:sz w:val="22"/>
          <w:szCs w:val="22"/>
        </w:rPr>
      </w:pPr>
    </w:p>
    <w:sectPr w:rsidR="001468D9" w:rsidRPr="005B5DB1" w:rsidSect="00E00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73D71"/>
    <w:multiLevelType w:val="hybridMultilevel"/>
    <w:tmpl w:val="D5547B6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458E0EA0"/>
    <w:multiLevelType w:val="hybridMultilevel"/>
    <w:tmpl w:val="8F02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DF9"/>
    <w:multiLevelType w:val="hybridMultilevel"/>
    <w:tmpl w:val="B604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A001A"/>
    <w:multiLevelType w:val="hybridMultilevel"/>
    <w:tmpl w:val="0E46DB4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32B0"/>
    <w:rsid w:val="00012EBA"/>
    <w:rsid w:val="0003148E"/>
    <w:rsid w:val="00031551"/>
    <w:rsid w:val="00045FA8"/>
    <w:rsid w:val="000A2F27"/>
    <w:rsid w:val="000E136E"/>
    <w:rsid w:val="000F6BE0"/>
    <w:rsid w:val="00126FA6"/>
    <w:rsid w:val="001468D9"/>
    <w:rsid w:val="001673AD"/>
    <w:rsid w:val="001A2216"/>
    <w:rsid w:val="001B32B0"/>
    <w:rsid w:val="001B452C"/>
    <w:rsid w:val="002128A2"/>
    <w:rsid w:val="002330FB"/>
    <w:rsid w:val="00233C30"/>
    <w:rsid w:val="00291F4C"/>
    <w:rsid w:val="002D4C97"/>
    <w:rsid w:val="002E1EB3"/>
    <w:rsid w:val="002F4C06"/>
    <w:rsid w:val="00307694"/>
    <w:rsid w:val="00366993"/>
    <w:rsid w:val="0038124D"/>
    <w:rsid w:val="003B0E66"/>
    <w:rsid w:val="003C27A0"/>
    <w:rsid w:val="003E47DD"/>
    <w:rsid w:val="00403D69"/>
    <w:rsid w:val="0041661B"/>
    <w:rsid w:val="00417F02"/>
    <w:rsid w:val="00426B9C"/>
    <w:rsid w:val="00437F4C"/>
    <w:rsid w:val="00445808"/>
    <w:rsid w:val="00446D12"/>
    <w:rsid w:val="00466817"/>
    <w:rsid w:val="004E4BED"/>
    <w:rsid w:val="005B5DB1"/>
    <w:rsid w:val="00662815"/>
    <w:rsid w:val="006A7FB1"/>
    <w:rsid w:val="006B0B25"/>
    <w:rsid w:val="006E120D"/>
    <w:rsid w:val="006E7424"/>
    <w:rsid w:val="006F12B9"/>
    <w:rsid w:val="0071039C"/>
    <w:rsid w:val="007B421F"/>
    <w:rsid w:val="007C251B"/>
    <w:rsid w:val="0080053A"/>
    <w:rsid w:val="00806D2F"/>
    <w:rsid w:val="00850880"/>
    <w:rsid w:val="00867B91"/>
    <w:rsid w:val="00870B84"/>
    <w:rsid w:val="00897C99"/>
    <w:rsid w:val="008D39B5"/>
    <w:rsid w:val="009170DE"/>
    <w:rsid w:val="00933C93"/>
    <w:rsid w:val="00934BC3"/>
    <w:rsid w:val="00945CFA"/>
    <w:rsid w:val="00973527"/>
    <w:rsid w:val="009877A5"/>
    <w:rsid w:val="00994F3A"/>
    <w:rsid w:val="009973FD"/>
    <w:rsid w:val="009A3D5A"/>
    <w:rsid w:val="00A17B08"/>
    <w:rsid w:val="00A725CE"/>
    <w:rsid w:val="00AB390C"/>
    <w:rsid w:val="00AB53F3"/>
    <w:rsid w:val="00AC532C"/>
    <w:rsid w:val="00AF0DD7"/>
    <w:rsid w:val="00B034B6"/>
    <w:rsid w:val="00B41362"/>
    <w:rsid w:val="00B555C3"/>
    <w:rsid w:val="00B72D0B"/>
    <w:rsid w:val="00B872AD"/>
    <w:rsid w:val="00BA6965"/>
    <w:rsid w:val="00BC00AE"/>
    <w:rsid w:val="00C20994"/>
    <w:rsid w:val="00C368E8"/>
    <w:rsid w:val="00C74F70"/>
    <w:rsid w:val="00C90CDC"/>
    <w:rsid w:val="00CA4B67"/>
    <w:rsid w:val="00CC4C64"/>
    <w:rsid w:val="00D10FBD"/>
    <w:rsid w:val="00D32040"/>
    <w:rsid w:val="00D64274"/>
    <w:rsid w:val="00D74879"/>
    <w:rsid w:val="00DC5140"/>
    <w:rsid w:val="00DF6C21"/>
    <w:rsid w:val="00E001C9"/>
    <w:rsid w:val="00E15049"/>
    <w:rsid w:val="00E21ECB"/>
    <w:rsid w:val="00E52FAA"/>
    <w:rsid w:val="00E53973"/>
    <w:rsid w:val="00E55DBE"/>
    <w:rsid w:val="00E651C3"/>
    <w:rsid w:val="00E77CF3"/>
    <w:rsid w:val="00EB0980"/>
    <w:rsid w:val="00ED5AB1"/>
    <w:rsid w:val="00EF7D41"/>
    <w:rsid w:val="00F10073"/>
    <w:rsid w:val="00F15571"/>
    <w:rsid w:val="00F23329"/>
    <w:rsid w:val="00F33EDC"/>
    <w:rsid w:val="00F436C1"/>
    <w:rsid w:val="00F61D5A"/>
    <w:rsid w:val="00F645FF"/>
    <w:rsid w:val="00F72644"/>
    <w:rsid w:val="00F870EA"/>
    <w:rsid w:val="00F97358"/>
    <w:rsid w:val="00FA1869"/>
    <w:rsid w:val="00FC6571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0A232-7C2D-421D-88DE-4F3BE11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B67"/>
    <w:pPr>
      <w:snapToGrid w:val="0"/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39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39C"/>
    <w:rPr>
      <w:rFonts w:ascii="Tahoma" w:eastAsia="Times New Roman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F436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0A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F6B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BE0"/>
    <w:rPr>
      <w:rFonts w:ascii="Arial" w:eastAsia="Times New Roman" w:hAnsi="Arial" w:cs="Times New Roman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cg@t-com.me" TargetMode="External"/><Relationship Id="rId12" Type="http://schemas.openxmlformats.org/officeDocument/2006/relationships/hyperlink" Target="http://www.pcelarstv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cg@t-com.me" TargetMode="External"/><Relationship Id="rId11" Type="http://schemas.openxmlformats.org/officeDocument/2006/relationships/hyperlink" Target="mailto:spocg@t-com.me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+382%2069%20941%20505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D2FBB9.5A287C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Vladimir Radulovic SPOCG</cp:lastModifiedBy>
  <cp:revision>25</cp:revision>
  <cp:lastPrinted>2018-02-28T07:51:00Z</cp:lastPrinted>
  <dcterms:created xsi:type="dcterms:W3CDTF">2021-07-29T06:00:00Z</dcterms:created>
  <dcterms:modified xsi:type="dcterms:W3CDTF">2021-09-03T22:05:00Z</dcterms:modified>
</cp:coreProperties>
</file>